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вопросов,</w:t>
      </w:r>
    </w:p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обсуждаемых в ходе проведения публичных консультаций</w:t>
      </w:r>
    </w:p>
    <w:p w:rsidR="004F19D6" w:rsidRDefault="004F19D6" w:rsidP="004F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19D6" w:rsidRPr="00492087" w:rsidRDefault="00492087" w:rsidP="00492087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19D6" w:rsidRPr="00492087"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акта: Постановление Администрации городского округа Октябрьск Самарской области </w:t>
      </w:r>
      <w:r w:rsidR="004F19D6" w:rsidRPr="00492087">
        <w:rPr>
          <w:rFonts w:ascii="Times New Roman" w:hAnsi="Times New Roman" w:cs="Times New Roman"/>
          <w:b/>
          <w:sz w:val="26"/>
          <w:szCs w:val="26"/>
        </w:rPr>
        <w:t>«</w:t>
      </w:r>
      <w:r w:rsidRPr="00492087">
        <w:rPr>
          <w:rFonts w:ascii="Times New Roman" w:hAnsi="Times New Roman" w:cs="Times New Roman"/>
          <w:spacing w:val="-10"/>
          <w:sz w:val="28"/>
          <w:szCs w:val="28"/>
        </w:rPr>
        <w:t>О мерах поддержки  субъектов малого и среднего предпринимательства</w:t>
      </w:r>
      <w:r w:rsidR="004F19D6" w:rsidRPr="00492087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акта: Комитет имущественных отношений Администрации городского округа Октябрьск Самарской области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 Муравьева Лариса Петровна - ведущий  специалист КИО Администрации городского округа Октябрьск Самарской области, тел.: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(84646)2-63-06</w:t>
      </w:r>
    </w:p>
    <w:p w:rsidR="004F19D6" w:rsidRDefault="004F19D6" w:rsidP="004F19D6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 заполните  и направьте  данную  форму  по электронной почте на адрес: Муравьева Лариса Петровна, </w:t>
      </w:r>
      <w:hyperlink r:id="rId4" w:history="1">
        <w:r>
          <w:rPr>
            <w:rStyle w:val="a3"/>
            <w:sz w:val="26"/>
            <w:szCs w:val="26"/>
            <w:lang w:val="en-US"/>
          </w:rPr>
          <w:t>larisa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muravjeva</w:t>
        </w:r>
        <w:r>
          <w:rPr>
            <w:rStyle w:val="a3"/>
            <w:sz w:val="26"/>
            <w:szCs w:val="26"/>
          </w:rPr>
          <w:t>2013@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тел.: 8(84646)2-63-06.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Информация об участнике публичных консультаций: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 деятельности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Содержит ли НПА требования, связанные с возникновением, наличием или прекращением договорных обязательств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Содержит ли НПА требования, связанные с подготовкой дополнительных документов, работ,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Иные   предложения   и  замечания,  которые,  по  Вашему  мнению, целесообразно учесть в рамках процедуры оценки регулирующего воздействия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0DB" w:rsidRDefault="001840DB"/>
    <w:sectPr w:rsidR="001840DB" w:rsidSect="0018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19D6"/>
    <w:rsid w:val="001840DB"/>
    <w:rsid w:val="00396C07"/>
    <w:rsid w:val="00492087"/>
    <w:rsid w:val="004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19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.muravj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4</cp:revision>
  <cp:lastPrinted>2020-04-28T07:42:00Z</cp:lastPrinted>
  <dcterms:created xsi:type="dcterms:W3CDTF">2019-11-26T07:37:00Z</dcterms:created>
  <dcterms:modified xsi:type="dcterms:W3CDTF">2020-04-28T07:42:00Z</dcterms:modified>
</cp:coreProperties>
</file>